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B2" w:rsidRPr="00B40DB2" w:rsidRDefault="00B40DB2" w:rsidP="004F7E51">
      <w:pPr>
        <w:spacing w:after="0" w:line="450" w:lineRule="atLeast"/>
        <w:outlineLvl w:val="1"/>
        <w:rPr>
          <w:rFonts w:ascii="Inter" w:eastAsia="Times New Roman" w:hAnsi="Inter" w:cs="Times New Roman"/>
          <w:color w:val="1F1F1F"/>
          <w:sz w:val="36"/>
          <w:szCs w:val="36"/>
        </w:rPr>
      </w:pPr>
      <w:r w:rsidRPr="00B40DB2">
        <w:rPr>
          <w:rFonts w:ascii="Inter" w:eastAsia="Times New Roman" w:hAnsi="Inter" w:cs="Times New Roman"/>
          <w:color w:val="1F1F1F"/>
          <w:sz w:val="36"/>
          <w:szCs w:val="36"/>
        </w:rPr>
        <w:t xml:space="preserve">Концепция </w:t>
      </w:r>
      <w:proofErr w:type="spellStart"/>
      <w:r w:rsidRPr="00B40DB2">
        <w:rPr>
          <w:rFonts w:ascii="Inter" w:eastAsia="Times New Roman" w:hAnsi="Inter" w:cs="Times New Roman"/>
          <w:color w:val="1F1F1F"/>
          <w:sz w:val="36"/>
          <w:szCs w:val="36"/>
        </w:rPr>
        <w:t>антикоррупционной</w:t>
      </w:r>
      <w:proofErr w:type="spellEnd"/>
      <w:r w:rsidRPr="00B40DB2">
        <w:rPr>
          <w:rFonts w:ascii="Inter" w:eastAsia="Times New Roman" w:hAnsi="Inter" w:cs="Times New Roman"/>
          <w:color w:val="1F1F1F"/>
          <w:sz w:val="36"/>
          <w:szCs w:val="36"/>
        </w:rPr>
        <w:t xml:space="preserve"> политики Республики Казахстан на 2022-2026 годы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1F1F1F"/>
          <w:sz w:val="21"/>
          <w:szCs w:val="21"/>
        </w:rPr>
      </w:pPr>
      <w:r w:rsidRPr="00B40DB2">
        <w:rPr>
          <w:rFonts w:ascii="Inter" w:eastAsia="Times New Roman" w:hAnsi="Inter" w:cs="Times New Roman"/>
          <w:noProof/>
          <w:color w:val="1F1F1F"/>
          <w:sz w:val="21"/>
          <w:szCs w:val="21"/>
        </w:rPr>
        <w:drawing>
          <wp:inline distT="0" distB="0" distL="0" distR="0">
            <wp:extent cx="9839325" cy="5273263"/>
            <wp:effectExtent l="19050" t="0" r="9525" b="0"/>
            <wp:docPr id="2" name="Рисунок 2" descr="https://www.gov.kz/uploads/2022/6/6/f921cd25dfffbb54281f088b77a02890_1280x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v.kz/uploads/2022/6/6/f921cd25dfffbb54281f088b77a02890_1280x72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527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2 февраля 2022 года Указом Президента Республики Казахстан №802 утверждены </w:t>
      </w:r>
      <w:hyperlink r:id="rId5" w:history="1">
        <w:r w:rsidRPr="00B40DB2">
          <w:rPr>
            <w:rFonts w:ascii="Inter" w:eastAsia="Times New Roman" w:hAnsi="Inter" w:cs="Times New Roman"/>
            <w:color w:val="2224B9"/>
            <w:sz w:val="24"/>
            <w:szCs w:val="24"/>
            <w:u w:val="single"/>
          </w:rPr>
          <w:t xml:space="preserve">Концепция </w:t>
        </w:r>
        <w:proofErr w:type="spellStart"/>
        <w:r w:rsidRPr="00B40DB2">
          <w:rPr>
            <w:rFonts w:ascii="Inter" w:eastAsia="Times New Roman" w:hAnsi="Inter" w:cs="Times New Roman"/>
            <w:color w:val="2224B9"/>
            <w:sz w:val="24"/>
            <w:szCs w:val="24"/>
            <w:u w:val="single"/>
          </w:rPr>
          <w:t>антикоррупционной</w:t>
        </w:r>
        <w:proofErr w:type="spellEnd"/>
        <w:r w:rsidRPr="00B40DB2">
          <w:rPr>
            <w:rFonts w:ascii="Inter" w:eastAsia="Times New Roman" w:hAnsi="Inter" w:cs="Times New Roman"/>
            <w:color w:val="2224B9"/>
            <w:sz w:val="24"/>
            <w:szCs w:val="24"/>
            <w:u w:val="single"/>
          </w:rPr>
          <w:t xml:space="preserve"> политики на 2022-2026 годы</w:t>
        </w:r>
      </w:hyperlink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 и </w:t>
      </w:r>
      <w:hyperlink r:id="rId6" w:history="1">
        <w:r w:rsidRPr="00B40DB2">
          <w:rPr>
            <w:rFonts w:ascii="Inter" w:eastAsia="Times New Roman" w:hAnsi="Inter" w:cs="Times New Roman"/>
            <w:color w:val="2224B9"/>
            <w:sz w:val="24"/>
            <w:szCs w:val="24"/>
            <w:u w:val="single"/>
          </w:rPr>
          <w:t>План действий по ее реализации.</w:t>
        </w:r>
      </w:hyperlink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lastRenderedPageBreak/>
        <w:t xml:space="preserve">Стратегический документ разработан </w:t>
      </w:r>
      <w:proofErr w:type="spellStart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Антикоррупционной</w:t>
      </w:r>
      <w:proofErr w:type="spellEnd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 xml:space="preserve"> службой и основан на международных стандартах, предложениях неправительственных организаций, </w:t>
      </w:r>
      <w:proofErr w:type="spellStart"/>
      <w:proofErr w:type="gramStart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бизнес-сообщества</w:t>
      </w:r>
      <w:proofErr w:type="spellEnd"/>
      <w:proofErr w:type="gramEnd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, государственных органов, организаций и граждан.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 xml:space="preserve">Концепция нацелена на переход от борьбы с последствиями к системному устранению предпосылок коррупции и формированию сильного </w:t>
      </w:r>
      <w:proofErr w:type="spellStart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антикоррупционного</w:t>
      </w:r>
      <w:proofErr w:type="spellEnd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 xml:space="preserve"> иммунитета.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Планом действий предусмотрен конкретный перечень мероприятий по реализации положений Концепции, направленных на решение следующих задач: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1) формирование нетерпимости к коррупции;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2) исключение возможностей коррупции;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3) совершенствование мер по обеспечению неотвратимости ответственности;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4) усиление роли гражданского общества в противодействии коррупции;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 xml:space="preserve">5) обеспечение эффективного мониторинга реализации </w:t>
      </w:r>
      <w:proofErr w:type="spellStart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антикоррупционных</w:t>
      </w:r>
      <w:proofErr w:type="spellEnd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 xml:space="preserve"> мер;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6) дальнейшее совершенствование деятельности уполномоченного органа по противодействию коррупции.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1F1F1F"/>
          <w:sz w:val="24"/>
          <w:szCs w:val="24"/>
        </w:rPr>
        <w:t> 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484848"/>
          <w:sz w:val="30"/>
          <w:szCs w:val="30"/>
        </w:rPr>
        <w:t>Отчет о реализации:</w:t>
      </w:r>
    </w:p>
    <w:p w:rsidR="00B40DB2" w:rsidRPr="00B40DB2" w:rsidRDefault="00D620F1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hyperlink r:id="rId7" w:history="1">
        <w:r w:rsidR="00B40DB2" w:rsidRPr="00B40DB2">
          <w:rPr>
            <w:rFonts w:ascii="Inter" w:eastAsia="Times New Roman" w:hAnsi="Inter" w:cs="Times New Roman"/>
            <w:color w:val="2224B9"/>
            <w:sz w:val="24"/>
            <w:szCs w:val="24"/>
            <w:u w:val="single"/>
          </w:rPr>
          <w:t xml:space="preserve">Концепция </w:t>
        </w:r>
        <w:proofErr w:type="spellStart"/>
        <w:r w:rsidR="00B40DB2" w:rsidRPr="00B40DB2">
          <w:rPr>
            <w:rFonts w:ascii="Inter" w:eastAsia="Times New Roman" w:hAnsi="Inter" w:cs="Times New Roman"/>
            <w:color w:val="2224B9"/>
            <w:sz w:val="24"/>
            <w:szCs w:val="24"/>
            <w:u w:val="single"/>
          </w:rPr>
          <w:t>антикоррупционной</w:t>
        </w:r>
        <w:proofErr w:type="spellEnd"/>
        <w:r w:rsidR="00B40DB2" w:rsidRPr="00B40DB2">
          <w:rPr>
            <w:rFonts w:ascii="Inter" w:eastAsia="Times New Roman" w:hAnsi="Inter" w:cs="Times New Roman"/>
            <w:color w:val="2224B9"/>
            <w:sz w:val="24"/>
            <w:szCs w:val="24"/>
            <w:u w:val="single"/>
          </w:rPr>
          <w:t xml:space="preserve"> политики Республики Казахстан на 2022-2026 годы</w:t>
        </w:r>
      </w:hyperlink>
      <w:r w:rsidR="00B40DB2" w:rsidRPr="00B40DB2">
        <w:rPr>
          <w:rFonts w:ascii="Inter" w:eastAsia="Times New Roman" w:hAnsi="Inter" w:cs="Times New Roman"/>
          <w:color w:val="484848"/>
          <w:sz w:val="24"/>
          <w:szCs w:val="24"/>
        </w:rPr>
        <w:t> относится к документам Системы государственного планирования.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 xml:space="preserve">Согласно установленным требованиям в сфере </w:t>
      </w:r>
      <w:proofErr w:type="spellStart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госпланирования</w:t>
      </w:r>
      <w:proofErr w:type="spellEnd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 xml:space="preserve"> (</w:t>
      </w:r>
      <w:r w:rsidRPr="00B40DB2">
        <w:rPr>
          <w:rFonts w:ascii="Inter" w:eastAsia="Times New Roman" w:hAnsi="Inter" w:cs="Times New Roman"/>
          <w:i/>
          <w:iCs/>
          <w:color w:val="484848"/>
          <w:sz w:val="24"/>
          <w:szCs w:val="24"/>
        </w:rPr>
        <w:t>постановление Правительства Республики Казахстан от 29 ноября 2017 года №790</w:t>
      </w:r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 xml:space="preserve">) </w:t>
      </w:r>
      <w:proofErr w:type="spellStart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Агентствоежегодно</w:t>
      </w:r>
      <w:proofErr w:type="spellEnd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 xml:space="preserve"> в мае будет размещать отчет о реализации </w:t>
      </w:r>
      <w:proofErr w:type="spellStart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Конепции</w:t>
      </w:r>
      <w:proofErr w:type="spellEnd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 xml:space="preserve"> </w:t>
      </w:r>
      <w:proofErr w:type="gramStart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на</w:t>
      </w:r>
      <w:proofErr w:type="gramEnd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 xml:space="preserve"> данном </w:t>
      </w:r>
      <w:proofErr w:type="spellStart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интернет-ресурсе</w:t>
      </w:r>
      <w:proofErr w:type="spellEnd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.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 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484848"/>
          <w:sz w:val="30"/>
          <w:szCs w:val="30"/>
        </w:rPr>
        <w:t>Обратная связь: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 xml:space="preserve">Каждый желающий может внести свой вклад в достижение намеченных целей Концепции </w:t>
      </w:r>
      <w:proofErr w:type="spellStart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антикоррупционной</w:t>
      </w:r>
      <w:proofErr w:type="spellEnd"/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 xml:space="preserve"> политики Республики Казахстан на 2022-2026 годы.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Мы будем признательны и благодарны за Ваши предложения по реализации пунктов </w:t>
      </w:r>
      <w:r w:rsidRPr="00B40DB2">
        <w:rPr>
          <w:rFonts w:ascii="Inter" w:eastAsia="Times New Roman" w:hAnsi="Inter" w:cs="Times New Roman"/>
          <w:color w:val="484848"/>
          <w:sz w:val="24"/>
          <w:szCs w:val="24"/>
          <w:u w:val="single"/>
        </w:rPr>
        <w:t>Плана действий</w:t>
      </w:r>
      <w:r w:rsidRPr="00B40DB2">
        <w:rPr>
          <w:rFonts w:ascii="Inter" w:eastAsia="Times New Roman" w:hAnsi="Inter" w:cs="Times New Roman"/>
          <w:color w:val="484848"/>
          <w:sz w:val="24"/>
          <w:szCs w:val="24"/>
        </w:rPr>
        <w:t>, которые Вы можете отправить на электронный адрес </w:t>
      </w:r>
      <w:hyperlink r:id="rId8" w:history="1">
        <w:r w:rsidRPr="00B40DB2">
          <w:rPr>
            <w:rFonts w:ascii="Inter" w:eastAsia="Times New Roman" w:hAnsi="Inter" w:cs="Times New Roman"/>
            <w:color w:val="2224B9"/>
            <w:sz w:val="24"/>
            <w:szCs w:val="24"/>
            <w:u w:val="single"/>
          </w:rPr>
          <w:t>conсept2026@antikor.gov.kz</w:t>
        </w:r>
      </w:hyperlink>
      <w:r w:rsidRPr="00B40DB2">
        <w:rPr>
          <w:rFonts w:ascii="Inter" w:eastAsia="Times New Roman" w:hAnsi="Inter" w:cs="Times New Roman"/>
          <w:color w:val="484848"/>
          <w:sz w:val="24"/>
          <w:szCs w:val="24"/>
          <w:u w:val="single"/>
        </w:rPr>
        <w:t>.</w:t>
      </w:r>
    </w:p>
    <w:p w:rsidR="00B40DB2" w:rsidRPr="00B40DB2" w:rsidRDefault="00B40DB2" w:rsidP="004F7E51">
      <w:pPr>
        <w:spacing w:after="0" w:line="240" w:lineRule="auto"/>
        <w:rPr>
          <w:rFonts w:ascii="Inter" w:eastAsia="Times New Roman" w:hAnsi="Inter" w:cs="Times New Roman"/>
          <w:color w:val="484848"/>
          <w:sz w:val="24"/>
          <w:szCs w:val="24"/>
        </w:rPr>
      </w:pPr>
      <w:r w:rsidRPr="00B40DB2">
        <w:rPr>
          <w:rFonts w:ascii="Inter" w:eastAsia="Times New Roman" w:hAnsi="Inter" w:cs="Times New Roman"/>
          <w:color w:val="1F1F1F"/>
          <w:sz w:val="24"/>
          <w:szCs w:val="24"/>
        </w:rPr>
        <w:t> </w:t>
      </w:r>
    </w:p>
    <w:p w:rsidR="009B2DDB" w:rsidRDefault="009B2DDB" w:rsidP="004F7E51">
      <w:pPr>
        <w:spacing w:after="0"/>
      </w:pPr>
    </w:p>
    <w:sectPr w:rsidR="009B2DDB" w:rsidSect="00B40D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0DB2"/>
    <w:rsid w:val="004F7E51"/>
    <w:rsid w:val="009B2DDB"/>
    <w:rsid w:val="00B40DB2"/>
    <w:rsid w:val="00D6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%D1%81ept2026@antikor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kz/memleket/entities/anticorruption/documents/details/412521?lang=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anticorruption/documents/details/412521?lang=ru" TargetMode="External"/><Relationship Id="rId5" Type="http://schemas.openxmlformats.org/officeDocument/2006/relationships/hyperlink" Target="https://www.gov.kz/memleket/entities/anticorruption/documents/details/412521?lang=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2025-05-13T05:55:00Z</dcterms:created>
  <dcterms:modified xsi:type="dcterms:W3CDTF">2025-05-13T05:57:00Z</dcterms:modified>
</cp:coreProperties>
</file>